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B711ED">
        <w:rPr>
          <w:sz w:val="28"/>
        </w:rPr>
        <w:t>B</w:t>
      </w:r>
      <w:r w:rsidR="00B93813">
        <w:rPr>
          <w:sz w:val="28"/>
        </w:rPr>
        <w:t>ernd und das Brot</w:t>
      </w:r>
    </w:p>
    <w:p w:rsidR="00694A63" w:rsidRPr="00694A63" w:rsidRDefault="00694A63">
      <w:pPr>
        <w:pStyle w:val="IQB-Teilaufgabentitel"/>
        <w:rPr>
          <w:b/>
        </w:rPr>
      </w:pPr>
      <w:r w:rsidRPr="00694A63">
        <w:rPr>
          <w:b/>
        </w:rPr>
        <w:t>Merkmale</w:t>
      </w:r>
      <w:bookmarkStart w:id="0" w:name="_GoBack"/>
      <w:bookmarkEnd w:id="0"/>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B93813" w:rsidTr="00B93813">
        <w:tc>
          <w:tcPr>
            <w:tcW w:w="2466" w:type="dxa"/>
            <w:tcBorders>
              <w:top w:val="single" w:sz="4" w:space="0" w:color="auto"/>
            </w:tcBorders>
            <w:vAlign w:val="center"/>
          </w:tcPr>
          <w:p w:rsidR="00B93813" w:rsidRDefault="00B93813" w:rsidP="009F4315">
            <w:pPr>
              <w:pStyle w:val="IQB-Merkmal"/>
            </w:pPr>
            <w:r>
              <w:t>Leitidee</w:t>
            </w:r>
          </w:p>
        </w:tc>
        <w:tc>
          <w:tcPr>
            <w:tcW w:w="6604" w:type="dxa"/>
            <w:tcBorders>
              <w:top w:val="single" w:sz="4" w:space="0" w:color="auto"/>
            </w:tcBorders>
          </w:tcPr>
          <w:p w:rsidR="00B93813" w:rsidRDefault="00B93813" w:rsidP="009F4315">
            <w:pPr>
              <w:pStyle w:val="IQB-Merkmalswert"/>
            </w:pPr>
            <w:r>
              <w:t>2. Messen</w:t>
            </w:r>
          </w:p>
        </w:tc>
      </w:tr>
      <w:tr w:rsidR="00B93813" w:rsidTr="00B93813">
        <w:tc>
          <w:tcPr>
            <w:tcW w:w="2466" w:type="dxa"/>
            <w:vAlign w:val="center"/>
          </w:tcPr>
          <w:p w:rsidR="00B93813" w:rsidRDefault="00B93813" w:rsidP="009F4315">
            <w:pPr>
              <w:pStyle w:val="IQB-Merkmal"/>
            </w:pPr>
            <w:r>
              <w:t>Allgemeine Kompetenz</w:t>
            </w:r>
          </w:p>
        </w:tc>
        <w:tc>
          <w:tcPr>
            <w:tcW w:w="6604" w:type="dxa"/>
          </w:tcPr>
          <w:p w:rsidR="00B93813" w:rsidRDefault="00B93813" w:rsidP="009F4315">
            <w:pPr>
              <w:pStyle w:val="IQB-Merkmalswert"/>
            </w:pPr>
            <w:r w:rsidRPr="0050220E">
              <w:t>Mit Mathematik symbolisch/ formal/ technisch umgehen (K5)</w:t>
            </w:r>
          </w:p>
        </w:tc>
      </w:tr>
      <w:tr w:rsidR="00B93813" w:rsidTr="00B93813">
        <w:tc>
          <w:tcPr>
            <w:tcW w:w="2466" w:type="dxa"/>
            <w:vAlign w:val="center"/>
          </w:tcPr>
          <w:p w:rsidR="00B93813" w:rsidRDefault="00B93813" w:rsidP="009F4315">
            <w:pPr>
              <w:pStyle w:val="IQB-Merkmal"/>
            </w:pPr>
            <w:r>
              <w:t>Anforderungsbereich</w:t>
            </w:r>
          </w:p>
        </w:tc>
        <w:tc>
          <w:tcPr>
            <w:tcW w:w="6604" w:type="dxa"/>
          </w:tcPr>
          <w:p w:rsidR="00B93813" w:rsidRDefault="00B93813" w:rsidP="009F4315">
            <w:pPr>
              <w:pStyle w:val="IQB-Merkmalswert"/>
            </w:pPr>
            <w:r>
              <w:t>I</w:t>
            </w:r>
          </w:p>
        </w:tc>
      </w:tr>
      <w:tr w:rsidR="00B93813" w:rsidTr="00B93813">
        <w:tc>
          <w:tcPr>
            <w:tcW w:w="2466" w:type="dxa"/>
            <w:tcBorders>
              <w:bottom w:val="single" w:sz="4" w:space="0" w:color="auto"/>
            </w:tcBorders>
            <w:vAlign w:val="center"/>
          </w:tcPr>
          <w:p w:rsidR="00B93813" w:rsidRDefault="00B93813" w:rsidP="009F4315">
            <w:pPr>
              <w:pStyle w:val="IQB-Merkmal"/>
            </w:pPr>
            <w:r>
              <w:t>Kompetenzstufe</w:t>
            </w:r>
          </w:p>
        </w:tc>
        <w:tc>
          <w:tcPr>
            <w:tcW w:w="6604" w:type="dxa"/>
            <w:tcBorders>
              <w:bottom w:val="single" w:sz="4" w:space="0" w:color="auto"/>
            </w:tcBorders>
          </w:tcPr>
          <w:p w:rsidR="00B93813" w:rsidRDefault="00B93813" w:rsidP="009F4315">
            <w:pPr>
              <w:pStyle w:val="IQB-Merkmalswert"/>
            </w:pPr>
            <w:r>
              <w:t>1a</w:t>
            </w:r>
          </w:p>
        </w:tc>
      </w:tr>
    </w:tbl>
    <w:p w:rsidR="00694A63" w:rsidRPr="00694A63" w:rsidRDefault="00694A63" w:rsidP="00694A63">
      <w:pPr>
        <w:pStyle w:val="IQB-Teilaufgabentitel"/>
        <w:rPr>
          <w:b/>
        </w:rPr>
      </w:pPr>
      <w:r w:rsidRPr="00694A63">
        <w:rPr>
          <w:b/>
        </w:rPr>
        <w:t>Aufgabenbezogener Kommentar</w:t>
      </w:r>
    </w:p>
    <w:p w:rsidR="00B93813" w:rsidRPr="002F1590" w:rsidRDefault="00B93813" w:rsidP="00B93813">
      <w:pPr>
        <w:pStyle w:val="IQB-Standard"/>
        <w:rPr>
          <w:sz w:val="22"/>
          <w:szCs w:val="22"/>
        </w:rPr>
      </w:pPr>
      <w:r w:rsidRPr="002F1590">
        <w:rPr>
          <w:sz w:val="22"/>
          <w:szCs w:val="22"/>
        </w:rPr>
        <w:t>Diese Aufgabe wird der Leitidee Zahl (L2) zugeordnet, weil hier mit Gewichtsangaben umgegangen werden muss.</w:t>
      </w:r>
    </w:p>
    <w:p w:rsidR="00B93813" w:rsidRPr="002F1590" w:rsidRDefault="00B93813" w:rsidP="00B93813">
      <w:pPr>
        <w:pStyle w:val="IQB-Standard"/>
        <w:rPr>
          <w:sz w:val="22"/>
          <w:szCs w:val="22"/>
        </w:rPr>
      </w:pPr>
      <w:r w:rsidRPr="002F1590">
        <w:rPr>
          <w:sz w:val="22"/>
          <w:szCs w:val="22"/>
        </w:rPr>
        <w:t xml:space="preserve">In der Aufgabe soll ein Lückentext ausgefüllt werden. Hierzu müssen die Gewichtsangaben </w:t>
      </w:r>
      <w:smartTag w:uri="urn:schemas-microsoft-com:office:smarttags" w:element="metricconverter">
        <w:smartTagPr>
          <w:attr w:name="ProductID" w:val="500 g"/>
        </w:smartTagPr>
        <w:r w:rsidRPr="002F1590">
          <w:rPr>
            <w:sz w:val="22"/>
            <w:szCs w:val="22"/>
          </w:rPr>
          <w:t>500</w:t>
        </w:r>
        <w:r>
          <w:rPr>
            <w:sz w:val="22"/>
            <w:szCs w:val="22"/>
          </w:rPr>
          <w:t xml:space="preserve"> </w:t>
        </w:r>
        <w:r w:rsidRPr="002F1590">
          <w:rPr>
            <w:sz w:val="22"/>
            <w:szCs w:val="22"/>
          </w:rPr>
          <w:t>g</w:t>
        </w:r>
      </w:smartTag>
      <w:r w:rsidRPr="002F1590">
        <w:rPr>
          <w:sz w:val="22"/>
          <w:szCs w:val="22"/>
        </w:rPr>
        <w:t xml:space="preserve">, </w:t>
      </w:r>
      <w:smartTag w:uri="urn:schemas-microsoft-com:office:smarttags" w:element="metricconverter">
        <w:smartTagPr>
          <w:attr w:name="ProductID" w:val="5 kg"/>
        </w:smartTagPr>
        <w:r w:rsidRPr="002F1590">
          <w:rPr>
            <w:sz w:val="22"/>
            <w:szCs w:val="22"/>
          </w:rPr>
          <w:t>5</w:t>
        </w:r>
        <w:r>
          <w:rPr>
            <w:sz w:val="22"/>
            <w:szCs w:val="22"/>
          </w:rPr>
          <w:t xml:space="preserve"> </w:t>
        </w:r>
        <w:r w:rsidRPr="002F1590">
          <w:rPr>
            <w:sz w:val="22"/>
            <w:szCs w:val="22"/>
          </w:rPr>
          <w:t>kg</w:t>
        </w:r>
      </w:smartTag>
      <w:r w:rsidRPr="002F1590">
        <w:rPr>
          <w:sz w:val="22"/>
          <w:szCs w:val="22"/>
        </w:rPr>
        <w:t xml:space="preserve"> und </w:t>
      </w:r>
      <w:smartTag w:uri="urn:schemas-microsoft-com:office:smarttags" w:element="metricconverter">
        <w:smartTagPr>
          <w:attr w:name="ProductID" w:val="55,5 kg"/>
        </w:smartTagPr>
        <w:r w:rsidRPr="002F1590">
          <w:rPr>
            <w:sz w:val="22"/>
            <w:szCs w:val="22"/>
          </w:rPr>
          <w:t>55,5</w:t>
        </w:r>
        <w:r>
          <w:rPr>
            <w:sz w:val="22"/>
            <w:szCs w:val="22"/>
          </w:rPr>
          <w:t xml:space="preserve"> </w:t>
        </w:r>
        <w:r w:rsidRPr="002F1590">
          <w:rPr>
            <w:sz w:val="22"/>
            <w:szCs w:val="22"/>
          </w:rPr>
          <w:t>kg</w:t>
        </w:r>
      </w:smartTag>
      <w:r w:rsidRPr="002F1590">
        <w:rPr>
          <w:sz w:val="22"/>
          <w:szCs w:val="22"/>
        </w:rPr>
        <w:t xml:space="preserve"> den Objekten Brot, Schultasche und eigener Körper mit Schultasche korrekt zugeordnet werden. Die Lernenden müssen dazu Ankervorstellungen zu Massen nutzen, um insbesondere Gramm und Kilogramm voneinander abgrenzen zu können (K5).</w:t>
      </w:r>
    </w:p>
    <w:p w:rsidR="00B93813" w:rsidRPr="002F1590" w:rsidRDefault="00B93813" w:rsidP="00B93813">
      <w:pPr>
        <w:pStyle w:val="IQB-Standard"/>
        <w:rPr>
          <w:sz w:val="22"/>
          <w:szCs w:val="22"/>
        </w:rPr>
      </w:pPr>
      <w:r w:rsidRPr="002F1590">
        <w:rPr>
          <w:sz w:val="22"/>
          <w:szCs w:val="22"/>
        </w:rPr>
        <w:t>Da die Schülerinnen und Schüler hier nur mit gut bekannten Größen umgehen müssen, wird die Aufgabe dem Anforderungsbereich I zugeordnet.</w:t>
      </w:r>
    </w:p>
    <w:p w:rsidR="00694A63" w:rsidRPr="00694A63" w:rsidRDefault="00694A63" w:rsidP="00694A63">
      <w:pPr>
        <w:pStyle w:val="IQB-Teilaufgabentitel"/>
        <w:rPr>
          <w:b/>
        </w:rPr>
      </w:pPr>
      <w:r w:rsidRPr="00694A63">
        <w:rPr>
          <w:b/>
        </w:rPr>
        <w:t>Anregungen für den Unterricht</w:t>
      </w:r>
    </w:p>
    <w:p w:rsidR="00B93813" w:rsidRPr="002F1590" w:rsidRDefault="00B93813" w:rsidP="00B93813">
      <w:pPr>
        <w:pStyle w:val="IQB-Standard"/>
        <w:rPr>
          <w:sz w:val="22"/>
          <w:szCs w:val="22"/>
        </w:rPr>
      </w:pPr>
      <w:r w:rsidRPr="002F1590">
        <w:rPr>
          <w:sz w:val="22"/>
          <w:szCs w:val="22"/>
        </w:rPr>
        <w:t>Die Fähigkeit zum Abschätzen von Größen ist eine wesentliche Voraussetzung dafür, Mathematik auch im Alltag adäquat anwenden zu können. Darüber hinaus bietet sie insbesondere für den Mathematik- oder Physikunterricht die wertvolle Möglichkeit, Ergebnisse aus Anwendungsaufgaben auf ihre Plausibilität hin zu überprüfen. Um Größen korrekt abschätzen zu können, brauchen Lernende ein profundes (Welt-)Wissen über Bezugsgrößen („Stützpunktwissen“), das für Abschätzungen herangezogen werden kann. Wie hoch ist eine Tür? Wie groß ist ein Fußballfeld? Wie schwer ist eine erwachsene Frau oder ein Mann? Wie schnell fahre ich auf dem Fahrrad, maximal und im Durchschnitt? Solche und weitere Fragen sollten von Heranwachsenden in diesem Zusammenhang beantwortet werden können. Ein solches Weltwissen kann nicht ad hoc in einem einzelnen Unterrichtsgang ausgebildet und verinnerlicht werden. Vielmehr geht es darum, das Wissen über Bezugsgrößen im Laufe der Schulzeit systematisch auszubilden und schon in den frühen (Unterrichts-)Jahren zu fördern.</w:t>
      </w:r>
    </w:p>
    <w:p w:rsidR="00B93813" w:rsidRPr="002F1590" w:rsidRDefault="00B93813" w:rsidP="00B93813">
      <w:pPr>
        <w:pStyle w:val="IQB-Standard"/>
        <w:rPr>
          <w:sz w:val="22"/>
          <w:szCs w:val="22"/>
        </w:rPr>
      </w:pPr>
      <w:r w:rsidRPr="002F1590">
        <w:rPr>
          <w:sz w:val="22"/>
          <w:szCs w:val="22"/>
        </w:rPr>
        <w:t>Zu Beginn der Sekundarstufe I können Lernende, ausgerüstet z.</w:t>
      </w:r>
      <w:r w:rsidRPr="00560E35">
        <w:rPr>
          <w:sz w:val="11"/>
          <w:szCs w:val="11"/>
        </w:rPr>
        <w:t xml:space="preserve"> </w:t>
      </w:r>
      <w:r w:rsidRPr="002F1590">
        <w:rPr>
          <w:sz w:val="22"/>
          <w:szCs w:val="22"/>
        </w:rPr>
        <w:t xml:space="preserve">B. mit einem Maßband, eigene Erkundungen auf dem Schulhof oder im Klassenraum (Wie viel Platz hat jedes Kind im Klassenraum?) anstellen. Hausaufgaben können auf kreative Weise auch die städtische Umgebung, das eigene Zuhause oder den eigenen Körper (Wie lang ist ein Schritt? Wie groß ist die Spannweite meiner Arme?) einbeziehen. Die Erkundungen sollten in verschiedene Aufgaben und unterschiedliche Themengebiete eingebettet sein. Dazu müssen nicht zwangsläufig neue und andere Aufgaben entwickelt werden. Oft besteht die Möglichkeit, Aufgaben aus Schulbüchern zu öffnen, indem die Werte einer Aufgabe durch eine vom Lernenden anzustellende Abschätzung ersetzt werden, ein Foto anstelle einer Skizze mit Maßangaben verwendet wird oder im Anschluss an eine Anwendungsaufgabe dazu aufgefordert wird, Ergebnisse an der Realität zu prüfen. Ein Plakat im Klassenraum, auf dem verschiedene Vergleichsgrößen festgehalten werden, kann die Ergebnisse solcher Erkundungen überzeitlich sichern und in diversen Unterrichtssituationen spontan herangezogen werden. </w:t>
      </w:r>
    </w:p>
    <w:p w:rsidR="00B93813" w:rsidRPr="002F1590" w:rsidRDefault="00B93813" w:rsidP="00B93813">
      <w:pPr>
        <w:pStyle w:val="IQB-Standard"/>
        <w:rPr>
          <w:sz w:val="22"/>
          <w:szCs w:val="22"/>
        </w:rPr>
      </w:pPr>
      <w:r w:rsidRPr="002F1590">
        <w:rPr>
          <w:sz w:val="22"/>
          <w:szCs w:val="22"/>
        </w:rPr>
        <w:t>Auch der Blick über die Grenzen des Mathematikunterrichts hinaus ist lohnenswert. So bietet neben dem Fach Physik beispielsweise der Erdkundeunterricht vielfältige Gelegenheiten, ein Wissen über Vergleichsgrößen (Durchschnittstemperaturen, Niederschlagsmengen, Flächen von Städten und Ländern, Entfernungen zwischen bestimmten Orten) auszubilden. Auf dieses Wissen kann, entsprechend gesichert, auch im Mathematikunterricht zurückgegriffen und die beiden Fächer so thematisch miteinander verknüpft werden.</w:t>
      </w:r>
    </w:p>
    <w:p w:rsidR="00B93813" w:rsidRPr="00B65DB7" w:rsidRDefault="00B93813" w:rsidP="00B93813">
      <w:pPr>
        <w:pStyle w:val="IQB-Standard"/>
        <w:rPr>
          <w:sz w:val="22"/>
          <w:szCs w:val="22"/>
        </w:rPr>
      </w:pPr>
      <w:r w:rsidRPr="00B65DB7">
        <w:rPr>
          <w:sz w:val="22"/>
          <w:szCs w:val="22"/>
        </w:rPr>
        <w:t>Schülerinnen und Schüler können  im Nachgang, ähnlich wie in der obigen Aufgabe, eigene kurze Texte entwerfen und wechselseitig bearbeiten, um das Verständnis der Lernenden von Größenangaben zu überprüfen.</w:t>
      </w:r>
    </w:p>
    <w:p w:rsidR="00694A63" w:rsidRPr="007E6CC0" w:rsidRDefault="00694A63" w:rsidP="00B93813">
      <w:pPr>
        <w:rPr>
          <w:rFonts w:ascii="Arial" w:hAnsi="Arial"/>
          <w:sz w:val="22"/>
          <w:szCs w:val="22"/>
        </w:rPr>
      </w:pPr>
    </w:p>
    <w:sectPr w:rsidR="00694A63" w:rsidRPr="007E6CC0"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99FDCD4A-5A95-4990-817A-5AC1FACD5247}"/>
    <w:embedBold r:id="rId2" w:fontKey="{41D4CDF8-F887-4E5F-9F21-234D1630BCC0}"/>
    <w:embedBoldItalic r:id="rId3" w:fontKey="{1265E43F-9E19-47F0-9D4F-682FCD613418}"/>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711ED"/>
    <w:rsid w:val="00B8136A"/>
    <w:rsid w:val="00B93813"/>
    <w:rsid w:val="00BE7001"/>
    <w:rsid w:val="00C2374F"/>
    <w:rsid w:val="00C2385F"/>
    <w:rsid w:val="00C630C9"/>
    <w:rsid w:val="00C97AB9"/>
    <w:rsid w:val="00CA6E18"/>
    <w:rsid w:val="00CC0D5C"/>
    <w:rsid w:val="00CF32DF"/>
    <w:rsid w:val="00D44C7A"/>
    <w:rsid w:val="00D462AA"/>
    <w:rsid w:val="00D57617"/>
    <w:rsid w:val="00D67EE8"/>
    <w:rsid w:val="00D94169"/>
    <w:rsid w:val="00DA5629"/>
    <w:rsid w:val="00DB265F"/>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3489"/>
    <o:shapelayout v:ext="edit">
      <o:idmap v:ext="edit" data="1"/>
    </o:shapelayout>
  </w:shapeDefaults>
  <w:decimalSymbol w:val=","/>
  <w:listSeparator w:val=";"/>
  <w14:docId w14:val="309EBB45"/>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99"/>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7D8F14-35D3-4B41-B38F-ECB42D428D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489</Words>
  <Characters>3223</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3</cp:revision>
  <cp:lastPrinted>2012-12-11T10:05:00Z</cp:lastPrinted>
  <dcterms:created xsi:type="dcterms:W3CDTF">2025-06-02T11:58:00Z</dcterms:created>
  <dcterms:modified xsi:type="dcterms:W3CDTF">2025-06-02T13:37:00Z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